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9365" w:type="dxa"/>
        <w:jc w:val="center"/>
        <w:tblLook w:val="04A0" w:firstRow="1" w:lastRow="0" w:firstColumn="1" w:lastColumn="0" w:noHBand="0" w:noVBand="1"/>
      </w:tblPr>
      <w:tblGrid>
        <w:gridCol w:w="9365"/>
      </w:tblGrid>
      <w:tr w:rsidR="002C4183" w:rsidRPr="00805B1F" w:rsidTr="00D6593F">
        <w:trPr>
          <w:trHeight w:val="360"/>
          <w:jc w:val="center"/>
        </w:trPr>
        <w:tc>
          <w:tcPr>
            <w:tcW w:w="9365" w:type="dxa"/>
            <w:hideMark/>
          </w:tcPr>
          <w:p w:rsidR="002C4183" w:rsidRPr="00B6489F" w:rsidRDefault="002C4183" w:rsidP="00D6593F">
            <w:pPr>
              <w:suppressLineNumbers/>
              <w:spacing w:line="360" w:lineRule="auto"/>
              <w:ind w:left="319"/>
              <w:rPr>
                <w:b/>
                <w:bCs/>
                <w:sz w:val="26"/>
                <w:szCs w:val="26"/>
                <w:u w:val="single"/>
              </w:rPr>
            </w:pPr>
            <w:bookmarkStart w:id="0" w:name="_GoBack"/>
            <w:bookmarkEnd w:id="0"/>
            <w:r w:rsidRPr="00B6489F">
              <w:rPr>
                <w:b/>
                <w:bCs/>
                <w:sz w:val="26"/>
                <w:szCs w:val="26"/>
                <w:u w:val="single"/>
                <w:rtl/>
              </w:rPr>
              <w:t>לפני כבוד ה</w:t>
            </w:r>
            <w:sdt>
              <w:sdtPr>
                <w:rPr>
                  <w:sz w:val="26"/>
                  <w:szCs w:val="26"/>
                  <w:u w:val="single"/>
                  <w:rtl/>
                </w:rPr>
                <w:alias w:val="165"/>
                <w:tag w:val="165"/>
                <w:id w:val="584732177"/>
                <w:text w:multiLine="1"/>
              </w:sdtPr>
              <w:sdtEndPr/>
              <w:sdtContent>
                <w:r w:rsidRPr="00B6489F">
                  <w:rPr>
                    <w:b/>
                    <w:bCs/>
                    <w:sz w:val="26"/>
                    <w:szCs w:val="26"/>
                    <w:u w:val="single"/>
                    <w:rtl/>
                  </w:rPr>
                  <w:t>שופט ארז שני</w:t>
                </w:r>
              </w:sdtContent>
            </w:sdt>
          </w:p>
        </w:tc>
      </w:tr>
    </w:tbl>
    <w:tbl>
      <w:tblPr>
        <w:tblStyle w:val="a7"/>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2C4183" w:rsidRPr="00805B1F" w:rsidTr="00D6593F">
        <w:tc>
          <w:tcPr>
            <w:tcW w:w="3246" w:type="dxa"/>
          </w:tcPr>
          <w:p w:rsidR="002C4183" w:rsidRPr="00805B1F" w:rsidRDefault="002C4183" w:rsidP="00D6593F">
            <w:pPr>
              <w:suppressLineNumbers/>
              <w:jc w:val="left"/>
              <w:rPr>
                <w:b/>
                <w:bCs/>
                <w:rtl/>
              </w:rPr>
            </w:pPr>
            <w:r w:rsidRPr="00805B1F">
              <w:rPr>
                <w:b/>
                <w:bCs/>
                <w:rtl/>
              </w:rPr>
              <w:t>ה</w:t>
            </w:r>
            <w:sdt>
              <w:sdtPr>
                <w:rPr>
                  <w:b/>
                  <w:bCs/>
                  <w:rtl/>
                </w:rPr>
                <w:alias w:val="1264"/>
                <w:tag w:val="1264"/>
                <w:id w:val="748628538"/>
                <w:placeholder>
                  <w:docPart w:val="56D2045D655940578B4A2F74112DFA65"/>
                </w:placeholder>
                <w:text w:multiLine="1"/>
              </w:sdtPr>
              <w:sdtEndPr/>
              <w:sdtContent>
                <w:r>
                  <w:rPr>
                    <w:b/>
                    <w:bCs/>
                    <w:rtl/>
                  </w:rPr>
                  <w:t>תובע</w:t>
                </w:r>
                <w:r>
                  <w:rPr>
                    <w:rFonts w:hint="cs"/>
                    <w:b/>
                    <w:bCs/>
                    <w:rtl/>
                  </w:rPr>
                  <w:t>:</w:t>
                </w:r>
              </w:sdtContent>
            </w:sdt>
          </w:p>
        </w:tc>
        <w:tc>
          <w:tcPr>
            <w:tcW w:w="5734" w:type="dxa"/>
          </w:tcPr>
          <w:p w:rsidR="002C4183" w:rsidRPr="008424EA" w:rsidRDefault="000F3C83" w:rsidP="002C4183">
            <w:pPr>
              <w:suppressLineNumbers/>
              <w:jc w:val="left"/>
            </w:pPr>
            <w:sdt>
              <w:sdtPr>
                <w:rPr>
                  <w:b/>
                  <w:bCs/>
                  <w:rtl/>
                </w:rPr>
                <w:alias w:val="825"/>
                <w:tag w:val="825"/>
                <w:id w:val="-1404140937"/>
                <w:placeholder>
                  <w:docPart w:val="312456EF6ADB48F2AEB0CAECB6AD1913"/>
                </w:placeholder>
                <w:text w:multiLine="1"/>
              </w:sdtPr>
              <w:sdtEndPr/>
              <w:sdtContent>
                <w:r w:rsidR="002C4183">
                  <w:rPr>
                    <w:b/>
                    <w:bCs/>
                    <w:rtl/>
                  </w:rPr>
                  <w:t>ד</w:t>
                </w:r>
                <w:r w:rsidR="002C4183">
                  <w:rPr>
                    <w:rFonts w:hint="cs"/>
                    <w:b/>
                    <w:bCs/>
                    <w:rtl/>
                  </w:rPr>
                  <w:t>.</w:t>
                </w:r>
                <w:r w:rsidR="002C4183">
                  <w:rPr>
                    <w:b/>
                    <w:bCs/>
                    <w:rtl/>
                  </w:rPr>
                  <w:t xml:space="preserve"> ר</w:t>
                </w:r>
                <w:r w:rsidR="002C4183">
                  <w:rPr>
                    <w:rFonts w:hint="cs"/>
                    <w:b/>
                    <w:bCs/>
                    <w:rtl/>
                  </w:rPr>
                  <w:t>.</w:t>
                </w:r>
              </w:sdtContent>
            </w:sdt>
          </w:p>
          <w:p w:rsidR="002C4183" w:rsidRPr="008424EA" w:rsidRDefault="002C4183" w:rsidP="00D6593F">
            <w:pPr>
              <w:suppressLineNumbers/>
              <w:jc w:val="left"/>
              <w:rPr>
                <w:b/>
                <w:bCs/>
                <w:rtl/>
              </w:rPr>
            </w:pPr>
          </w:p>
        </w:tc>
      </w:tr>
      <w:tr w:rsidR="002C4183" w:rsidRPr="00805B1F" w:rsidTr="00D6593F">
        <w:tc>
          <w:tcPr>
            <w:tcW w:w="8980" w:type="dxa"/>
            <w:gridSpan w:val="2"/>
          </w:tcPr>
          <w:p w:rsidR="002C4183" w:rsidRPr="00805B1F" w:rsidRDefault="002C4183" w:rsidP="00D6593F">
            <w:pPr>
              <w:suppressLineNumbers/>
              <w:jc w:val="center"/>
              <w:rPr>
                <w:b/>
                <w:bCs/>
                <w:rtl/>
              </w:rPr>
            </w:pPr>
            <w:r w:rsidRPr="00805B1F">
              <w:rPr>
                <w:b/>
                <w:bCs/>
                <w:rtl/>
              </w:rPr>
              <w:t>נגד</w:t>
            </w:r>
          </w:p>
          <w:p w:rsidR="002C4183" w:rsidRPr="00805B1F" w:rsidRDefault="002C4183" w:rsidP="00D6593F">
            <w:pPr>
              <w:suppressLineNumbers/>
              <w:jc w:val="left"/>
              <w:rPr>
                <w:b/>
                <w:bCs/>
                <w:rtl/>
              </w:rPr>
            </w:pPr>
          </w:p>
        </w:tc>
      </w:tr>
      <w:tr w:rsidR="002C4183" w:rsidRPr="00805B1F" w:rsidTr="00D6593F">
        <w:trPr>
          <w:trHeight w:val="740"/>
        </w:trPr>
        <w:tc>
          <w:tcPr>
            <w:tcW w:w="3246" w:type="dxa"/>
            <w:hideMark/>
          </w:tcPr>
          <w:p w:rsidR="002C4183" w:rsidRPr="00805B1F" w:rsidRDefault="002C4183" w:rsidP="00D6593F">
            <w:pPr>
              <w:suppressLineNumbers/>
              <w:jc w:val="left"/>
              <w:rPr>
                <w:b/>
                <w:bCs/>
                <w:rtl/>
              </w:rPr>
            </w:pPr>
            <w:r w:rsidRPr="00805B1F">
              <w:rPr>
                <w:b/>
                <w:bCs/>
                <w:rtl/>
              </w:rPr>
              <w:t>ה</w:t>
            </w:r>
            <w:sdt>
              <w:sdtPr>
                <w:rPr>
                  <w:b/>
                  <w:bCs/>
                  <w:rtl/>
                </w:rPr>
                <w:alias w:val="1265"/>
                <w:tag w:val="1265"/>
                <w:id w:val="15438151"/>
                <w:text/>
              </w:sdtPr>
              <w:sdtEndPr/>
              <w:sdtContent>
                <w:r>
                  <w:rPr>
                    <w:b/>
                    <w:bCs/>
                    <w:rtl/>
                  </w:rPr>
                  <w:t>נתבע</w:t>
                </w:r>
                <w:r>
                  <w:rPr>
                    <w:rFonts w:hint="cs"/>
                    <w:b/>
                    <w:bCs/>
                    <w:rtl/>
                  </w:rPr>
                  <w:t>ת:</w:t>
                </w:r>
              </w:sdtContent>
            </w:sdt>
          </w:p>
        </w:tc>
        <w:tc>
          <w:tcPr>
            <w:tcW w:w="5734" w:type="dxa"/>
            <w:hideMark/>
          </w:tcPr>
          <w:p w:rsidR="002C4183" w:rsidRPr="00805B1F" w:rsidRDefault="000F3C83" w:rsidP="002C4183">
            <w:pPr>
              <w:suppressLineNumbers/>
              <w:jc w:val="left"/>
              <w:rPr>
                <w:b/>
                <w:bCs/>
                <w:rtl/>
              </w:rPr>
            </w:pPr>
            <w:sdt>
              <w:sdtPr>
                <w:rPr>
                  <w:b/>
                  <w:bCs/>
                  <w:rtl/>
                </w:rPr>
                <w:alias w:val="1266"/>
                <w:tag w:val="1266"/>
                <w:id w:val="1865085449"/>
                <w:placeholder>
                  <w:docPart w:val="F5D744EF390D463FAD4B22A412E5CBA3"/>
                </w:placeholder>
                <w:text w:multiLine="1"/>
              </w:sdtPr>
              <w:sdtEndPr/>
              <w:sdtContent>
                <w:r w:rsidR="002C4183">
                  <w:rPr>
                    <w:b/>
                    <w:bCs/>
                    <w:rtl/>
                  </w:rPr>
                  <w:t>א</w:t>
                </w:r>
                <w:r w:rsidR="002C4183">
                  <w:rPr>
                    <w:rFonts w:hint="cs"/>
                    <w:b/>
                    <w:bCs/>
                    <w:rtl/>
                  </w:rPr>
                  <w:t>.</w:t>
                </w:r>
                <w:r w:rsidR="002C4183">
                  <w:rPr>
                    <w:b/>
                    <w:bCs/>
                    <w:rtl/>
                  </w:rPr>
                  <w:t xml:space="preserve"> ג</w:t>
                </w:r>
                <w:r w:rsidR="002C4183">
                  <w:rPr>
                    <w:rFonts w:hint="cs"/>
                    <w:b/>
                    <w:bCs/>
                    <w:rtl/>
                  </w:rPr>
                  <w:t>.</w:t>
                </w:r>
              </w:sdtContent>
            </w:sdt>
          </w:p>
        </w:tc>
      </w:tr>
    </w:tbl>
    <w:p w:rsidR="002C4183" w:rsidRPr="002C4183" w:rsidRDefault="002C4183" w:rsidP="002C4183">
      <w:pPr>
        <w:jc w:val="both"/>
        <w:rPr>
          <w:sz w:val="6"/>
          <w:szCs w:val="6"/>
          <w:rtl/>
        </w:rPr>
      </w:pPr>
    </w:p>
    <w:p w:rsidR="002C4183" w:rsidRDefault="002C4183" w:rsidP="002C4183">
      <w:pPr>
        <w:spacing w:line="360" w:lineRule="auto"/>
        <w:jc w:val="center"/>
        <w:rPr>
          <w:rFonts w:ascii="FrankRuehl" w:hAnsi="FrankRuehl" w:cs="FrankRuehl"/>
          <w:b/>
          <w:bCs/>
          <w:sz w:val="36"/>
          <w:szCs w:val="36"/>
          <w:u w:val="single"/>
          <w:rtl/>
        </w:rPr>
      </w:pPr>
    </w:p>
    <w:p w:rsidR="002C4183" w:rsidRDefault="002C4183" w:rsidP="002C4183">
      <w:pPr>
        <w:spacing w:line="360" w:lineRule="auto"/>
        <w:jc w:val="center"/>
        <w:rPr>
          <w:rFonts w:ascii="FrankRuehl" w:hAnsi="FrankRuehl" w:cs="FrankRuehl"/>
          <w:b/>
          <w:bCs/>
          <w:sz w:val="36"/>
          <w:szCs w:val="36"/>
          <w:u w:val="single"/>
          <w:rtl/>
        </w:rPr>
      </w:pPr>
    </w:p>
    <w:p w:rsidR="002C4183" w:rsidRDefault="002C4183" w:rsidP="002C4183">
      <w:pPr>
        <w:spacing w:line="360" w:lineRule="auto"/>
        <w:jc w:val="center"/>
        <w:rPr>
          <w:rFonts w:ascii="FrankRuehl" w:hAnsi="FrankRuehl" w:cs="FrankRuehl"/>
          <w:b/>
          <w:bCs/>
          <w:sz w:val="36"/>
          <w:szCs w:val="36"/>
          <w:u w:val="single"/>
          <w:rtl/>
        </w:rPr>
      </w:pPr>
      <w:r w:rsidRPr="002832B8">
        <w:rPr>
          <w:rFonts w:ascii="FrankRuehl" w:hAnsi="FrankRuehl" w:cs="FrankRuehl" w:hint="cs"/>
          <w:b/>
          <w:bCs/>
          <w:sz w:val="36"/>
          <w:szCs w:val="36"/>
          <w:u w:val="single"/>
          <w:rtl/>
        </w:rPr>
        <w:t>החלטה</w:t>
      </w:r>
    </w:p>
    <w:p w:rsidR="002C4183" w:rsidRPr="002832B8" w:rsidRDefault="002C4183" w:rsidP="002C4183">
      <w:pPr>
        <w:spacing w:line="360" w:lineRule="auto"/>
        <w:jc w:val="center"/>
        <w:rPr>
          <w:rFonts w:ascii="FrankRuehl" w:hAnsi="FrankRuehl" w:cs="FrankRuehl"/>
          <w:b/>
          <w:bCs/>
          <w:sz w:val="36"/>
          <w:szCs w:val="36"/>
          <w:u w:val="single"/>
          <w:rtl/>
        </w:rPr>
      </w:pPr>
    </w:p>
    <w:p w:rsidR="002C4183" w:rsidRDefault="002C4183" w:rsidP="002C4183">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ביום 12.05.2023, בסמוך להגשת התובענה על-ידי האב החליט המותב העיקרי, כבוד השופט ל. ברינגר, להעביר בקשה לסעד זמני לשם הבטחת קשר שהגיש האב לשיפוט מוקד </w:t>
      </w:r>
      <w:r>
        <w:rPr>
          <w:rFonts w:ascii="FrankRuehl" w:hAnsi="FrankRuehl" w:cs="FrankRuehl"/>
          <w:sz w:val="28"/>
          <w:szCs w:val="28"/>
          <w:rtl/>
        </w:rPr>
        <w:t>–</w:t>
      </w:r>
      <w:r>
        <w:rPr>
          <w:rFonts w:ascii="FrankRuehl" w:hAnsi="FrankRuehl" w:cs="FrankRuehl" w:hint="cs"/>
          <w:sz w:val="28"/>
          <w:szCs w:val="28"/>
          <w:rtl/>
        </w:rPr>
        <w:t xml:space="preserve"> הכל כאמור בהחלטה שם. </w:t>
      </w:r>
    </w:p>
    <w:p w:rsidR="002C4183" w:rsidRDefault="002C4183" w:rsidP="002C4183">
      <w:pPr>
        <w:pStyle w:val="a9"/>
        <w:spacing w:line="360" w:lineRule="auto"/>
        <w:ind w:left="360"/>
        <w:jc w:val="both"/>
        <w:rPr>
          <w:rFonts w:ascii="FrankRuehl" w:hAnsi="FrankRuehl" w:cs="FrankRuehl"/>
          <w:sz w:val="28"/>
          <w:szCs w:val="28"/>
        </w:rPr>
      </w:pPr>
      <w:r>
        <w:rPr>
          <w:rFonts w:ascii="FrankRuehl" w:hAnsi="FrankRuehl" w:cs="FrankRuehl" w:hint="cs"/>
          <w:sz w:val="28"/>
          <w:szCs w:val="28"/>
          <w:rtl/>
        </w:rPr>
        <w:t xml:space="preserve">למעשה, הפנתה הבקשה לנוהל 2.20 (ולא לנוהל 2.2 כאמור בבקשה) אשר יצא תחת ידי נשיאת בית המשפט העליון, נוהל שעניינו חידוש קשר אשר נותק בין קטין לבין מי מהוריו. </w:t>
      </w:r>
    </w:p>
    <w:p w:rsidR="002C4183" w:rsidRDefault="002C4183" w:rsidP="002C4183">
      <w:pPr>
        <w:pStyle w:val="a9"/>
        <w:spacing w:line="360" w:lineRule="auto"/>
        <w:ind w:left="360"/>
        <w:jc w:val="both"/>
        <w:rPr>
          <w:rFonts w:ascii="FrankRuehl" w:hAnsi="FrankRuehl" w:cs="FrankRuehl"/>
          <w:sz w:val="28"/>
          <w:szCs w:val="28"/>
        </w:rPr>
      </w:pPr>
      <w:r>
        <w:rPr>
          <w:rFonts w:ascii="FrankRuehl" w:hAnsi="FrankRuehl" w:cs="FrankRuehl" w:hint="cs"/>
          <w:sz w:val="28"/>
          <w:szCs w:val="28"/>
          <w:rtl/>
        </w:rPr>
        <w:t xml:space="preserve">על-פי האמור בבקשה, כתב האב כי </w:t>
      </w:r>
      <w:r w:rsidRPr="004E1F7A">
        <w:rPr>
          <w:rFonts w:ascii="FrankRuehl" w:hAnsi="FrankRuehl" w:cs="FrankRuehl" w:hint="cs"/>
          <w:b/>
          <w:bCs/>
          <w:i/>
          <w:iCs/>
          <w:sz w:val="28"/>
          <w:szCs w:val="28"/>
          <w:rtl/>
        </w:rPr>
        <w:t>"מדובר בניכור הורי חמור וללא הצדקה"</w:t>
      </w:r>
      <w:r>
        <w:rPr>
          <w:rFonts w:ascii="FrankRuehl" w:hAnsi="FrankRuehl" w:cs="FrankRuehl" w:hint="cs"/>
          <w:sz w:val="28"/>
          <w:szCs w:val="28"/>
          <w:rtl/>
        </w:rPr>
        <w:t xml:space="preserve">. </w:t>
      </w:r>
    </w:p>
    <w:p w:rsidR="002C4183" w:rsidRPr="00CF58FB" w:rsidRDefault="002C4183" w:rsidP="002C4183">
      <w:pPr>
        <w:pStyle w:val="a9"/>
        <w:rPr>
          <w:rFonts w:ascii="FrankRuehl" w:hAnsi="FrankRuehl" w:cs="FrankRuehl"/>
          <w:sz w:val="28"/>
          <w:szCs w:val="28"/>
          <w:rtl/>
        </w:rPr>
      </w:pPr>
    </w:p>
    <w:p w:rsidR="002C4183" w:rsidRDefault="002C4183" w:rsidP="002C4183">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עניין לנו בקטין אשר נולד ביום ...., לאמור שהוא מעט יותר מגיל 17 שנים. </w:t>
      </w:r>
    </w:p>
    <w:p w:rsidR="002C4183" w:rsidRDefault="002C4183" w:rsidP="002C4183">
      <w:pPr>
        <w:pStyle w:val="a9"/>
        <w:spacing w:line="360" w:lineRule="auto"/>
        <w:ind w:left="360"/>
        <w:jc w:val="both"/>
        <w:rPr>
          <w:rFonts w:ascii="FrankRuehl" w:hAnsi="FrankRuehl" w:cs="FrankRuehl"/>
          <w:sz w:val="28"/>
          <w:szCs w:val="28"/>
        </w:rPr>
      </w:pPr>
      <w:r>
        <w:rPr>
          <w:rFonts w:ascii="FrankRuehl" w:hAnsi="FrankRuehl" w:cs="FrankRuehl" w:hint="cs"/>
          <w:sz w:val="28"/>
          <w:szCs w:val="28"/>
          <w:rtl/>
        </w:rPr>
        <w:t xml:space="preserve">עמדתי כבר בעבר על הקושי הקיים באכיפת חידוש קשר בין קטין הקרוב כבר לבגירתו לעומת קטין רך בשנים. אם תרצה, תאמר שהניסיון מלמדנו כי גם להורה מנכר קשה הרבה יותר, פתע פתאום ובגיל קרוב לבגרות, לגרום לניכור הורי. </w:t>
      </w:r>
    </w:p>
    <w:p w:rsidR="002C4183" w:rsidRPr="004E1F7A" w:rsidRDefault="002C4183" w:rsidP="002C4183">
      <w:pPr>
        <w:pStyle w:val="a9"/>
        <w:rPr>
          <w:rFonts w:ascii="FrankRuehl" w:hAnsi="FrankRuehl" w:cs="FrankRuehl"/>
          <w:sz w:val="28"/>
          <w:szCs w:val="28"/>
          <w:rtl/>
        </w:rPr>
      </w:pPr>
    </w:p>
    <w:p w:rsidR="002C4183" w:rsidRDefault="002C4183" w:rsidP="002C4183">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אומר האב כי הנתק בקשר הוא גם מעשה שלא כדין, הוא גם גורם נזק של ממש לקטין ולאחיותיו (בנות שהן לאב, להבנתי, מקשר אחר </w:t>
      </w:r>
      <w:r>
        <w:rPr>
          <w:rFonts w:ascii="FrankRuehl" w:hAnsi="FrankRuehl" w:cs="FrankRuehl"/>
          <w:sz w:val="28"/>
          <w:szCs w:val="28"/>
          <w:rtl/>
        </w:rPr>
        <w:t>–</w:t>
      </w:r>
      <w:r>
        <w:rPr>
          <w:rFonts w:ascii="FrankRuehl" w:hAnsi="FrankRuehl" w:cs="FrankRuehl" w:hint="cs"/>
          <w:sz w:val="28"/>
          <w:szCs w:val="28"/>
          <w:rtl/>
        </w:rPr>
        <w:t xml:space="preserve"> בת אחת ואחותו של הקטין הנוספת).</w:t>
      </w:r>
    </w:p>
    <w:p w:rsidR="002C4183" w:rsidRPr="003D5EDD" w:rsidRDefault="002C4183" w:rsidP="002C4183">
      <w:pPr>
        <w:pStyle w:val="a9"/>
        <w:rPr>
          <w:rFonts w:ascii="FrankRuehl" w:hAnsi="FrankRuehl" w:cs="FrankRuehl"/>
          <w:sz w:val="28"/>
          <w:szCs w:val="28"/>
          <w:rtl/>
        </w:rPr>
      </w:pPr>
    </w:p>
    <w:p w:rsidR="002C4183" w:rsidRDefault="002C4183" w:rsidP="002C4183">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דומני שאין ויכוח ביני לבין האב בשאלת חשיבות קשר בין הקטין לבין אביו ואחיותיו, וכפי שהסברתי בנסיבות העניין, השאלות עוסקות בעניין האם באמת קיים ניכור הורי כפי שטוען האב, והאם הדרך הראויה לעסוק בסוגיה הינה בטיפול משפטי מואץ. </w:t>
      </w:r>
    </w:p>
    <w:p w:rsidR="002C4183" w:rsidRDefault="002C4183" w:rsidP="002C4183">
      <w:pPr>
        <w:spacing w:line="360" w:lineRule="auto"/>
        <w:jc w:val="both"/>
        <w:rPr>
          <w:rFonts w:ascii="FrankRuehl" w:hAnsi="FrankRuehl" w:cs="FrankRuehl"/>
          <w:sz w:val="28"/>
          <w:szCs w:val="28"/>
          <w:rtl/>
        </w:rPr>
      </w:pPr>
    </w:p>
    <w:p w:rsidR="002C4183" w:rsidRDefault="002C4183" w:rsidP="002C4183">
      <w:pPr>
        <w:spacing w:line="360" w:lineRule="auto"/>
        <w:jc w:val="both"/>
        <w:rPr>
          <w:rFonts w:ascii="FrankRuehl" w:hAnsi="FrankRuehl" w:cs="FrankRuehl"/>
          <w:sz w:val="28"/>
          <w:szCs w:val="28"/>
          <w:rtl/>
        </w:rPr>
      </w:pPr>
    </w:p>
    <w:p w:rsidR="002C4183" w:rsidRPr="002C4183" w:rsidRDefault="002C4183" w:rsidP="002C4183">
      <w:pPr>
        <w:spacing w:line="360" w:lineRule="auto"/>
        <w:jc w:val="both"/>
        <w:rPr>
          <w:rFonts w:ascii="FrankRuehl" w:hAnsi="FrankRuehl" w:cs="FrankRuehl"/>
          <w:sz w:val="28"/>
          <w:szCs w:val="28"/>
        </w:rPr>
      </w:pPr>
    </w:p>
    <w:p w:rsidR="002C4183" w:rsidRPr="0023344B" w:rsidRDefault="002C4183" w:rsidP="002C4183">
      <w:pPr>
        <w:pStyle w:val="a9"/>
        <w:rPr>
          <w:rFonts w:ascii="FrankRuehl" w:hAnsi="FrankRuehl" w:cs="FrankRuehl"/>
          <w:sz w:val="28"/>
          <w:szCs w:val="28"/>
          <w:rtl/>
        </w:rPr>
      </w:pPr>
    </w:p>
    <w:p w:rsidR="002C4183" w:rsidRDefault="002C4183" w:rsidP="002C4183">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אומר, כי בניגוד לדעתו של האב, אין המדובר בניכור הורי. </w:t>
      </w:r>
    </w:p>
    <w:p w:rsidR="002C4183" w:rsidRPr="000A5D32" w:rsidRDefault="002C4183" w:rsidP="002C4183">
      <w:pPr>
        <w:pStyle w:val="a9"/>
        <w:rPr>
          <w:rFonts w:ascii="FrankRuehl" w:hAnsi="FrankRuehl" w:cs="FrankRuehl"/>
          <w:sz w:val="28"/>
          <w:szCs w:val="28"/>
          <w:rtl/>
        </w:rPr>
      </w:pPr>
    </w:p>
    <w:p w:rsidR="002C4183" w:rsidRDefault="002C4183" w:rsidP="002C4183">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קשה לי ואינני בטוח שאני צריך "לשים את האצבע" מתי אירע וכמה שאירע: האם אירע שעה שהקטין פנה למשטרת ישראל בתלונה כנגד האב, הדברים אינם מוכחשים, ובלשונו של האב: "נתן לו כאפה" </w:t>
      </w:r>
      <w:r>
        <w:rPr>
          <w:rFonts w:ascii="FrankRuehl" w:hAnsi="FrankRuehl" w:cs="FrankRuehl"/>
          <w:sz w:val="28"/>
          <w:szCs w:val="28"/>
          <w:rtl/>
        </w:rPr>
        <w:t>–</w:t>
      </w:r>
      <w:r>
        <w:rPr>
          <w:rFonts w:ascii="FrankRuehl" w:hAnsi="FrankRuehl" w:cs="FrankRuehl" w:hint="cs"/>
          <w:sz w:val="28"/>
          <w:szCs w:val="28"/>
          <w:rtl/>
        </w:rPr>
        <w:t xml:space="preserve"> אירוע אשר אירע בין בשנת 2019 ובין בתחילת שנת 2020, אירוע אשר הביא בשעתו לנתק מסוים בקשר בין האב לבין הבן. </w:t>
      </w:r>
    </w:p>
    <w:p w:rsidR="002C4183" w:rsidRPr="002C4183" w:rsidRDefault="002C4183" w:rsidP="002C4183">
      <w:pPr>
        <w:pStyle w:val="a9"/>
        <w:rPr>
          <w:rFonts w:ascii="FrankRuehl" w:hAnsi="FrankRuehl" w:cs="FrankRuehl"/>
          <w:sz w:val="28"/>
          <w:szCs w:val="28"/>
          <w:rtl/>
        </w:rPr>
      </w:pPr>
    </w:p>
    <w:p w:rsidR="002C4183" w:rsidRDefault="002C4183" w:rsidP="002C4183">
      <w:pPr>
        <w:pStyle w:val="a9"/>
        <w:spacing w:line="360" w:lineRule="auto"/>
        <w:ind w:left="360"/>
        <w:jc w:val="both"/>
        <w:rPr>
          <w:rFonts w:ascii="FrankRuehl" w:hAnsi="FrankRuehl" w:cs="FrankRuehl"/>
          <w:sz w:val="28"/>
          <w:szCs w:val="28"/>
        </w:rPr>
      </w:pPr>
    </w:p>
    <w:p w:rsidR="002C4183" w:rsidRDefault="002C4183" w:rsidP="002C4183">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יכול ו"קו השבר" מתחיל ביום 08.02.2022, עת פתחה האם תיק הוצל"פ כנגד האב וזה האחרון, לטענת האם, נקט בלא פחות מ- 17 הליכים שונים. </w:t>
      </w:r>
    </w:p>
    <w:p w:rsidR="002C4183" w:rsidRDefault="002C4183" w:rsidP="002C4183">
      <w:pPr>
        <w:pStyle w:val="a9"/>
        <w:spacing w:line="360" w:lineRule="auto"/>
        <w:ind w:left="360"/>
        <w:jc w:val="both"/>
        <w:rPr>
          <w:rFonts w:ascii="FrankRuehl" w:hAnsi="FrankRuehl" w:cs="FrankRuehl"/>
          <w:sz w:val="28"/>
          <w:szCs w:val="28"/>
        </w:rPr>
      </w:pPr>
      <w:r>
        <w:rPr>
          <w:rFonts w:ascii="FrankRuehl" w:hAnsi="FrankRuehl" w:cs="FrankRuehl" w:hint="cs"/>
          <w:sz w:val="28"/>
          <w:szCs w:val="28"/>
          <w:rtl/>
        </w:rPr>
        <w:t xml:space="preserve">יכול ואולי הטראומה המצערת אשר חוותה האם בעקבות פטירת אחותה כפי שטוען האב, הביאה למתחים בין האם לבין האב. יכול גם ו"קו השבר" מתחיל בתגובות האב, אשר פנה לבן וכתב לו: </w:t>
      </w:r>
      <w:r w:rsidRPr="007A40C9">
        <w:rPr>
          <w:rFonts w:ascii="FrankRuehl" w:hAnsi="FrankRuehl" w:cs="FrankRuehl" w:hint="cs"/>
          <w:b/>
          <w:bCs/>
          <w:i/>
          <w:iCs/>
          <w:sz w:val="28"/>
          <w:szCs w:val="28"/>
          <w:rtl/>
        </w:rPr>
        <w:t>"אבא מת; אין יותר אבא, תסתדרו עם אמא"</w:t>
      </w:r>
      <w:r>
        <w:rPr>
          <w:rFonts w:ascii="FrankRuehl" w:hAnsi="FrankRuehl" w:cs="FrankRuehl" w:hint="cs"/>
          <w:sz w:val="28"/>
          <w:szCs w:val="28"/>
          <w:rtl/>
        </w:rPr>
        <w:t xml:space="preserve"> (הודעה מיום 16.01.2023), אשר משמעה מן הודעה לבן בדבר רצון בהפסקת הקשר.</w:t>
      </w:r>
    </w:p>
    <w:p w:rsidR="002C4183" w:rsidRPr="007A40C9" w:rsidRDefault="002C4183" w:rsidP="002C4183">
      <w:pPr>
        <w:pStyle w:val="a9"/>
        <w:rPr>
          <w:rFonts w:ascii="FrankRuehl" w:hAnsi="FrankRuehl" w:cs="FrankRuehl"/>
          <w:sz w:val="28"/>
          <w:szCs w:val="28"/>
          <w:rtl/>
        </w:rPr>
      </w:pPr>
    </w:p>
    <w:p w:rsidR="002C4183" w:rsidRDefault="002C4183" w:rsidP="002C4183">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נדמה שאין עורר כי באמצע שנת 2020, אגב תכתובת מסרונים בין ההורים, כינה האב את הבן "לא מתפקד; סתום; אידיוט; בטלן; עצלן; מי שבא להקיא ממנו". </w:t>
      </w:r>
    </w:p>
    <w:p w:rsidR="002C4183" w:rsidRPr="00670A35" w:rsidRDefault="002C4183" w:rsidP="002C4183">
      <w:pPr>
        <w:pStyle w:val="a9"/>
        <w:rPr>
          <w:rFonts w:ascii="FrankRuehl" w:hAnsi="FrankRuehl" w:cs="FrankRuehl"/>
          <w:sz w:val="28"/>
          <w:szCs w:val="28"/>
          <w:rtl/>
        </w:rPr>
      </w:pPr>
    </w:p>
    <w:p w:rsidR="002C4183" w:rsidRDefault="002C4183" w:rsidP="002C4183">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ברור לכן שהפסקת הקשר בין האב לבין הבן, אשר אירעה להבנתי לפני כ- 3 חודשים, אירעה על רקע מורכב, כשבגילו של הקטין בהחלט ניתן לכנותו בשם "צידוק". </w:t>
      </w:r>
    </w:p>
    <w:p w:rsidR="002C4183" w:rsidRDefault="002C4183" w:rsidP="002C4183">
      <w:pPr>
        <w:pStyle w:val="a9"/>
        <w:spacing w:line="360" w:lineRule="auto"/>
        <w:ind w:left="360"/>
        <w:jc w:val="both"/>
        <w:rPr>
          <w:rFonts w:ascii="FrankRuehl" w:hAnsi="FrankRuehl" w:cs="FrankRuehl"/>
          <w:sz w:val="28"/>
          <w:szCs w:val="28"/>
        </w:rPr>
      </w:pPr>
      <w:r>
        <w:rPr>
          <w:rFonts w:ascii="FrankRuehl" w:hAnsi="FrankRuehl" w:cs="FrankRuehl" w:hint="cs"/>
          <w:sz w:val="28"/>
          <w:szCs w:val="28"/>
          <w:rtl/>
        </w:rPr>
        <w:t xml:space="preserve">אזכיר, כי צידוק הוא מצב בו אפשר להבין, בנסיבות אובייקטיביות, את הסיבה לנתק אשר נגרם בקשר. </w:t>
      </w:r>
    </w:p>
    <w:p w:rsidR="002C4183" w:rsidRPr="00670A35" w:rsidRDefault="002C4183" w:rsidP="002C4183">
      <w:pPr>
        <w:pStyle w:val="a9"/>
        <w:rPr>
          <w:rFonts w:ascii="FrankRuehl" w:hAnsi="FrankRuehl" w:cs="FrankRuehl"/>
          <w:sz w:val="28"/>
          <w:szCs w:val="28"/>
          <w:rtl/>
        </w:rPr>
      </w:pPr>
    </w:p>
    <w:p w:rsidR="002C4183" w:rsidRDefault="002C4183" w:rsidP="002C4183">
      <w:pPr>
        <w:pStyle w:val="a9"/>
        <w:numPr>
          <w:ilvl w:val="0"/>
          <w:numId w:val="1"/>
        </w:numPr>
        <w:spacing w:line="360" w:lineRule="auto"/>
        <w:jc w:val="both"/>
        <w:rPr>
          <w:rFonts w:ascii="FrankRuehl" w:hAnsi="FrankRuehl" w:cs="FrankRuehl"/>
          <w:sz w:val="28"/>
          <w:szCs w:val="28"/>
        </w:rPr>
      </w:pPr>
      <w:r w:rsidRPr="007A40C9">
        <w:rPr>
          <w:rFonts w:ascii="FrankRuehl" w:hAnsi="FrankRuehl" w:cs="FrankRuehl" w:hint="cs"/>
          <w:sz w:val="28"/>
          <w:szCs w:val="28"/>
          <w:rtl/>
        </w:rPr>
        <w:t xml:space="preserve">כשאנחנו מדברים בניכור הורי, אנחנו מדברים בהפעלת השפעה בלתי הוגנת וללא סיבה של הורה על קטין, לבל יהא בקשר עם ההורה האחר. סבורני שזה לא המצב כאן. </w:t>
      </w:r>
    </w:p>
    <w:p w:rsidR="002C4183" w:rsidRPr="007A40C9" w:rsidRDefault="002C4183" w:rsidP="002C4183">
      <w:pPr>
        <w:pStyle w:val="a9"/>
        <w:spacing w:line="360" w:lineRule="auto"/>
        <w:ind w:left="360"/>
        <w:jc w:val="both"/>
        <w:rPr>
          <w:rFonts w:ascii="FrankRuehl" w:hAnsi="FrankRuehl" w:cs="FrankRuehl"/>
          <w:sz w:val="28"/>
          <w:szCs w:val="28"/>
          <w:rtl/>
        </w:rPr>
      </w:pPr>
      <w:r w:rsidRPr="007A40C9">
        <w:rPr>
          <w:rFonts w:ascii="FrankRuehl" w:hAnsi="FrankRuehl" w:cs="FrankRuehl" w:hint="cs"/>
          <w:sz w:val="28"/>
          <w:szCs w:val="28"/>
          <w:rtl/>
        </w:rPr>
        <w:t>לו באמת השתדלה האם לגרום לנתק בקשר והיה חשוב לגרום לנתק כזה, אזי היו לה 17 שנ</w:t>
      </w:r>
      <w:r>
        <w:rPr>
          <w:rFonts w:ascii="FrankRuehl" w:hAnsi="FrankRuehl" w:cs="FrankRuehl" w:hint="cs"/>
          <w:sz w:val="28"/>
          <w:szCs w:val="28"/>
          <w:rtl/>
        </w:rPr>
        <w:t>ים</w:t>
      </w:r>
      <w:r w:rsidRPr="007A40C9">
        <w:rPr>
          <w:rFonts w:ascii="FrankRuehl" w:hAnsi="FrankRuehl" w:cs="FrankRuehl" w:hint="cs"/>
          <w:sz w:val="28"/>
          <w:szCs w:val="28"/>
          <w:rtl/>
        </w:rPr>
        <w:t xml:space="preserve"> שלמות לעשות כן</w:t>
      </w:r>
      <w:r>
        <w:rPr>
          <w:rFonts w:ascii="FrankRuehl" w:hAnsi="FrankRuehl" w:cs="FrankRuehl" w:hint="cs"/>
          <w:sz w:val="28"/>
          <w:szCs w:val="28"/>
          <w:rtl/>
        </w:rPr>
        <w:t xml:space="preserve"> </w:t>
      </w:r>
      <w:r>
        <w:rPr>
          <w:rFonts w:ascii="FrankRuehl" w:hAnsi="FrankRuehl" w:cs="FrankRuehl"/>
          <w:sz w:val="28"/>
          <w:szCs w:val="28"/>
          <w:rtl/>
        </w:rPr>
        <w:t>–</w:t>
      </w:r>
      <w:r>
        <w:rPr>
          <w:rFonts w:ascii="FrankRuehl" w:hAnsi="FrankRuehl" w:cs="FrankRuehl" w:hint="cs"/>
          <w:sz w:val="28"/>
          <w:szCs w:val="28"/>
          <w:rtl/>
        </w:rPr>
        <w:t xml:space="preserve"> </w:t>
      </w:r>
      <w:r w:rsidRPr="007A40C9">
        <w:rPr>
          <w:rFonts w:ascii="FrankRuehl" w:hAnsi="FrankRuehl" w:cs="FrankRuehl" w:hint="cs"/>
          <w:sz w:val="28"/>
          <w:szCs w:val="28"/>
          <w:rtl/>
        </w:rPr>
        <w:t xml:space="preserve">מה שלא אירע. </w:t>
      </w:r>
    </w:p>
    <w:p w:rsidR="002C4183" w:rsidRDefault="002C4183" w:rsidP="002C4183">
      <w:pPr>
        <w:pStyle w:val="a9"/>
        <w:spacing w:line="360" w:lineRule="auto"/>
        <w:ind w:left="360"/>
        <w:jc w:val="both"/>
        <w:rPr>
          <w:rFonts w:ascii="FrankRuehl" w:hAnsi="FrankRuehl" w:cs="FrankRuehl"/>
          <w:sz w:val="28"/>
          <w:szCs w:val="28"/>
        </w:rPr>
      </w:pPr>
    </w:p>
    <w:p w:rsidR="002C4183" w:rsidRDefault="002C4183" w:rsidP="002C4183">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אנו מאפיינים ניכור הורי, למשל בסירוב גם להיות בקשר עם משפחת המוצא של ההורה המנוכר, והנה שומע אני כי הקטין ביקר את סבו אך השבוע. </w:t>
      </w:r>
    </w:p>
    <w:p w:rsidR="002C4183" w:rsidRDefault="002C4183" w:rsidP="002C4183">
      <w:pPr>
        <w:pStyle w:val="a9"/>
        <w:spacing w:line="360" w:lineRule="auto"/>
        <w:ind w:left="360"/>
        <w:jc w:val="both"/>
        <w:rPr>
          <w:rFonts w:ascii="FrankRuehl" w:hAnsi="FrankRuehl" w:cs="FrankRuehl"/>
          <w:sz w:val="28"/>
          <w:szCs w:val="28"/>
          <w:rtl/>
        </w:rPr>
      </w:pPr>
    </w:p>
    <w:p w:rsidR="002C4183" w:rsidRDefault="002C4183" w:rsidP="002C4183">
      <w:pPr>
        <w:pStyle w:val="a9"/>
        <w:spacing w:line="360" w:lineRule="auto"/>
        <w:ind w:left="360"/>
        <w:jc w:val="both"/>
        <w:rPr>
          <w:rFonts w:ascii="FrankRuehl" w:hAnsi="FrankRuehl" w:cs="FrankRuehl"/>
          <w:sz w:val="28"/>
          <w:szCs w:val="28"/>
        </w:rPr>
      </w:pPr>
    </w:p>
    <w:p w:rsidR="002C4183" w:rsidRDefault="002C4183" w:rsidP="002C4183">
      <w:pPr>
        <w:pStyle w:val="a9"/>
        <w:spacing w:line="360" w:lineRule="auto"/>
        <w:ind w:left="360"/>
        <w:jc w:val="both"/>
        <w:rPr>
          <w:rFonts w:ascii="FrankRuehl" w:hAnsi="FrankRuehl" w:cs="FrankRuehl"/>
          <w:sz w:val="28"/>
          <w:szCs w:val="28"/>
        </w:rPr>
      </w:pPr>
    </w:p>
    <w:p w:rsidR="002C4183" w:rsidRDefault="002C4183" w:rsidP="002C4183">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מסביר לי האב שהאם מספקת לקטין "מקלט" בזמני השהות. </w:t>
      </w:r>
    </w:p>
    <w:p w:rsidR="002C4183" w:rsidRDefault="002C4183" w:rsidP="002C4183">
      <w:pPr>
        <w:pStyle w:val="a9"/>
        <w:spacing w:line="360" w:lineRule="auto"/>
        <w:ind w:left="360"/>
        <w:jc w:val="both"/>
        <w:rPr>
          <w:rFonts w:ascii="FrankRuehl" w:hAnsi="FrankRuehl" w:cs="FrankRuehl"/>
          <w:sz w:val="28"/>
          <w:szCs w:val="28"/>
          <w:rtl/>
        </w:rPr>
      </w:pPr>
      <w:r>
        <w:rPr>
          <w:rFonts w:ascii="FrankRuehl" w:hAnsi="FrankRuehl" w:cs="FrankRuehl" w:hint="cs"/>
          <w:sz w:val="28"/>
          <w:szCs w:val="28"/>
          <w:rtl/>
        </w:rPr>
        <w:t xml:space="preserve">אולי הגיע הזמן לומר במפורש: בעוד ש"אספקת מקלט" לקטין צעיר בזמני השהות וללא צידוק היא בלתי חוקית, אזי אשר לקטין בן 17 אין המצב כך. </w:t>
      </w:r>
    </w:p>
    <w:p w:rsidR="002C4183" w:rsidRDefault="002C4183" w:rsidP="002C4183">
      <w:pPr>
        <w:pStyle w:val="a9"/>
        <w:spacing w:line="360" w:lineRule="auto"/>
        <w:ind w:left="360"/>
        <w:jc w:val="both"/>
        <w:rPr>
          <w:rFonts w:ascii="FrankRuehl" w:hAnsi="FrankRuehl" w:cs="FrankRuehl"/>
          <w:sz w:val="28"/>
          <w:szCs w:val="28"/>
        </w:rPr>
      </w:pPr>
      <w:r>
        <w:rPr>
          <w:rFonts w:ascii="FrankRuehl" w:hAnsi="FrankRuehl" w:cs="FrankRuehl" w:hint="cs"/>
          <w:sz w:val="28"/>
          <w:szCs w:val="28"/>
          <w:rtl/>
        </w:rPr>
        <w:t xml:space="preserve">העובדה שהקטין שוהה בבית האם ומסרב ללכת לאביו או לפגוש בו, לאור גילו של הקטין, אינה דומה למצב בו קטין רך בשנים מסרב לעשות כן. </w:t>
      </w:r>
    </w:p>
    <w:p w:rsidR="002C4183" w:rsidRPr="00801D77" w:rsidRDefault="002C4183" w:rsidP="002C4183">
      <w:pPr>
        <w:pStyle w:val="a9"/>
        <w:rPr>
          <w:rFonts w:ascii="FrankRuehl" w:hAnsi="FrankRuehl" w:cs="FrankRuehl"/>
          <w:sz w:val="28"/>
          <w:szCs w:val="28"/>
          <w:rtl/>
        </w:rPr>
      </w:pPr>
    </w:p>
    <w:p w:rsidR="002C4183" w:rsidRDefault="002C4183" w:rsidP="002C4183">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הסברתי כי הנסיבות כאן הן בבחינת צידוק. </w:t>
      </w:r>
    </w:p>
    <w:p w:rsidR="002C4183" w:rsidRDefault="002C4183" w:rsidP="002C4183">
      <w:pPr>
        <w:pStyle w:val="a9"/>
        <w:spacing w:line="360" w:lineRule="auto"/>
        <w:ind w:left="360"/>
        <w:jc w:val="both"/>
        <w:rPr>
          <w:rFonts w:ascii="FrankRuehl" w:hAnsi="FrankRuehl" w:cs="FrankRuehl"/>
          <w:sz w:val="28"/>
          <w:szCs w:val="28"/>
        </w:rPr>
      </w:pPr>
      <w:r>
        <w:rPr>
          <w:rFonts w:ascii="FrankRuehl" w:hAnsi="FrankRuehl" w:cs="FrankRuehl" w:hint="cs"/>
          <w:sz w:val="28"/>
          <w:szCs w:val="28"/>
          <w:rtl/>
        </w:rPr>
        <w:t xml:space="preserve">הדברים מביאים אותי למתח שיש בין הזכות והחובה לקיים זמני שהות לבין זכותו של קטין כי רצונו יישמע ויכובד, שהרי לקטין גם אוטונומיה כאדם, וכאשר קרוב הוא לגיל הבגרות אנו מכבדים אוטונומיה זו שבעתיים. </w:t>
      </w:r>
    </w:p>
    <w:p w:rsidR="002C4183" w:rsidRDefault="002C4183" w:rsidP="002C4183">
      <w:pPr>
        <w:pStyle w:val="a9"/>
        <w:spacing w:line="360" w:lineRule="auto"/>
        <w:ind w:left="360"/>
        <w:jc w:val="both"/>
        <w:rPr>
          <w:rFonts w:ascii="FrankRuehl" w:hAnsi="FrankRuehl" w:cs="FrankRuehl"/>
          <w:sz w:val="28"/>
          <w:szCs w:val="28"/>
        </w:rPr>
      </w:pPr>
    </w:p>
    <w:p w:rsidR="002C4183" w:rsidRDefault="002C4183" w:rsidP="002C4183">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מסביר לי האב כי מדובר בטובת אחיותיו של הקטין, אלא שזה לא העניין שלפניי. </w:t>
      </w:r>
    </w:p>
    <w:p w:rsidR="002C4183" w:rsidRDefault="002C4183" w:rsidP="002C4183">
      <w:pPr>
        <w:pStyle w:val="a9"/>
        <w:spacing w:line="360" w:lineRule="auto"/>
        <w:ind w:left="360"/>
        <w:jc w:val="both"/>
        <w:rPr>
          <w:rFonts w:ascii="FrankRuehl" w:hAnsi="FrankRuehl" w:cs="FrankRuehl"/>
          <w:sz w:val="28"/>
          <w:szCs w:val="28"/>
        </w:rPr>
      </w:pPr>
      <w:r>
        <w:rPr>
          <w:rFonts w:ascii="FrankRuehl" w:hAnsi="FrankRuehl" w:cs="FrankRuehl" w:hint="cs"/>
          <w:sz w:val="28"/>
          <w:szCs w:val="28"/>
          <w:rtl/>
        </w:rPr>
        <w:t xml:space="preserve">העניין שלפניי הוא אך ורק טובתו של הקטין הספציפי, שהוא בבחינת "גולת הכותרת" של השיקול האם להתערב התערבות דחופה כלשהי אם לאו.  </w:t>
      </w:r>
    </w:p>
    <w:p w:rsidR="002C4183" w:rsidRPr="003A5E77" w:rsidRDefault="002C4183" w:rsidP="002C4183">
      <w:pPr>
        <w:pStyle w:val="a9"/>
        <w:rPr>
          <w:rFonts w:ascii="FrankRuehl" w:hAnsi="FrankRuehl" w:cs="FrankRuehl"/>
          <w:sz w:val="28"/>
          <w:szCs w:val="28"/>
          <w:rtl/>
        </w:rPr>
      </w:pPr>
    </w:p>
    <w:p w:rsidR="002C4183" w:rsidRDefault="002C4183" w:rsidP="002C4183">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אם תרצה תוכל להציג את הבעיה אחרת, ולומר </w:t>
      </w:r>
      <w:r>
        <w:rPr>
          <w:rFonts w:ascii="FrankRuehl" w:hAnsi="FrankRuehl" w:cs="FrankRuehl"/>
          <w:sz w:val="28"/>
          <w:szCs w:val="28"/>
          <w:rtl/>
        </w:rPr>
        <w:t>–</w:t>
      </w:r>
      <w:r>
        <w:rPr>
          <w:rFonts w:ascii="FrankRuehl" w:hAnsi="FrankRuehl" w:cs="FrankRuehl" w:hint="cs"/>
          <w:sz w:val="28"/>
          <w:szCs w:val="28"/>
          <w:rtl/>
        </w:rPr>
        <w:t xml:space="preserve"> השאלה היא האם לאור האירועים אשר אירעו ולאור תיאורו של האב את הקשר הטוב ורב השנים בינו לבין הבן, יש להותיר את הסוגיה כולה ליחסיהם ההדדיים של האב והבן, ללא התערבות משפטית (בוודאי לא דחופה) שמא להפעיל את הסמכויות שיש לבית המשפט לכפות חידושו של קשר כזה. </w:t>
      </w:r>
    </w:p>
    <w:p w:rsidR="002C4183" w:rsidRPr="00830E33" w:rsidRDefault="002C4183" w:rsidP="002C4183">
      <w:pPr>
        <w:pStyle w:val="a9"/>
        <w:rPr>
          <w:rFonts w:ascii="FrankRuehl" w:hAnsi="FrankRuehl" w:cs="FrankRuehl"/>
          <w:sz w:val="28"/>
          <w:szCs w:val="28"/>
          <w:rtl/>
        </w:rPr>
      </w:pPr>
    </w:p>
    <w:p w:rsidR="002C4183" w:rsidRPr="00830E33" w:rsidRDefault="002C4183" w:rsidP="002C4183">
      <w:pPr>
        <w:pStyle w:val="a9"/>
        <w:numPr>
          <w:ilvl w:val="0"/>
          <w:numId w:val="1"/>
        </w:numPr>
        <w:spacing w:line="360" w:lineRule="auto"/>
        <w:jc w:val="both"/>
        <w:rPr>
          <w:rFonts w:ascii="FrankRuehl" w:hAnsi="FrankRuehl" w:cs="FrankRuehl"/>
          <w:sz w:val="28"/>
          <w:szCs w:val="28"/>
        </w:rPr>
      </w:pPr>
      <w:r w:rsidRPr="00830E33">
        <w:rPr>
          <w:rFonts w:ascii="FrankRuehl" w:hAnsi="FrankRuehl" w:cs="FrankRuehl" w:hint="cs"/>
          <w:sz w:val="28"/>
          <w:szCs w:val="28"/>
          <w:rtl/>
        </w:rPr>
        <w:t xml:space="preserve">האחריות לקיומו של קשר אינה מוטלת רק על הקטין ועל ההורה האחר. זה החפץ לקשר בינו לבין ילדו הוא הראשון הצריך לא רק לעשות מאמצים להתקשר, אלא גם להבין שהתנהגותו שלו ושליטתו העצמית של ההורה, יש לה משקל ומשמעות בסיבות לנתק בקשר. </w:t>
      </w:r>
    </w:p>
    <w:p w:rsidR="002C4183" w:rsidRPr="00801D77" w:rsidRDefault="002C4183" w:rsidP="002C4183">
      <w:pPr>
        <w:pStyle w:val="a9"/>
        <w:rPr>
          <w:rFonts w:ascii="FrankRuehl" w:hAnsi="FrankRuehl" w:cs="FrankRuehl"/>
          <w:sz w:val="28"/>
          <w:szCs w:val="28"/>
          <w:rtl/>
        </w:rPr>
      </w:pPr>
    </w:p>
    <w:p w:rsidR="002C4183" w:rsidRDefault="002C4183" w:rsidP="002C4183">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כאשר התיר לעצמו האב להתנהג בצורה אמוציונאלית, אולי לא נשלטת, ולומר לבן שילך מביתו, ולאחר שהבן השיב בכנות לשאלתו של האב אם הוא הורה מכה אם לאו והתשובה לא היתה לרוחו של האב </w:t>
      </w:r>
      <w:r>
        <w:rPr>
          <w:rFonts w:ascii="FrankRuehl" w:hAnsi="FrankRuehl" w:cs="FrankRuehl"/>
          <w:sz w:val="28"/>
          <w:szCs w:val="28"/>
          <w:rtl/>
        </w:rPr>
        <w:t>–</w:t>
      </w:r>
      <w:r>
        <w:rPr>
          <w:rFonts w:ascii="FrankRuehl" w:hAnsi="FrankRuehl" w:cs="FrankRuehl" w:hint="cs"/>
          <w:sz w:val="28"/>
          <w:szCs w:val="28"/>
          <w:rtl/>
        </w:rPr>
        <w:t xml:space="preserve"> צריך אז היה האב לצפות שאדם בן 17 יכול ויעשה, כמעשי קטינים רבים, ויימנע מאי הנעימות שבמפגש עם האב לאחר מכן. </w:t>
      </w:r>
    </w:p>
    <w:p w:rsidR="002C4183" w:rsidRPr="002C4183" w:rsidRDefault="002C4183" w:rsidP="002C4183">
      <w:pPr>
        <w:pStyle w:val="a9"/>
        <w:rPr>
          <w:rFonts w:ascii="FrankRuehl" w:hAnsi="FrankRuehl" w:cs="FrankRuehl"/>
          <w:sz w:val="28"/>
          <w:szCs w:val="28"/>
          <w:rtl/>
        </w:rPr>
      </w:pPr>
    </w:p>
    <w:p w:rsidR="002C4183" w:rsidRDefault="002C4183" w:rsidP="002C4183">
      <w:pPr>
        <w:pStyle w:val="a9"/>
        <w:spacing w:line="360" w:lineRule="auto"/>
        <w:ind w:left="360"/>
        <w:jc w:val="both"/>
        <w:rPr>
          <w:rFonts w:ascii="FrankRuehl" w:hAnsi="FrankRuehl" w:cs="FrankRuehl"/>
          <w:sz w:val="28"/>
          <w:szCs w:val="28"/>
          <w:rtl/>
        </w:rPr>
      </w:pPr>
    </w:p>
    <w:p w:rsidR="002C4183" w:rsidRDefault="002C4183" w:rsidP="002C4183">
      <w:pPr>
        <w:pStyle w:val="a9"/>
        <w:spacing w:line="360" w:lineRule="auto"/>
        <w:ind w:left="360"/>
        <w:jc w:val="both"/>
        <w:rPr>
          <w:rFonts w:ascii="FrankRuehl" w:hAnsi="FrankRuehl" w:cs="FrankRuehl"/>
          <w:sz w:val="28"/>
          <w:szCs w:val="28"/>
        </w:rPr>
      </w:pPr>
    </w:p>
    <w:p w:rsidR="002C4183" w:rsidRPr="00CF58FB" w:rsidRDefault="002C4183" w:rsidP="002C4183">
      <w:pPr>
        <w:pStyle w:val="a9"/>
        <w:rPr>
          <w:rFonts w:ascii="FrankRuehl" w:hAnsi="FrankRuehl" w:cs="FrankRuehl"/>
          <w:sz w:val="28"/>
          <w:szCs w:val="28"/>
          <w:rtl/>
        </w:rPr>
      </w:pPr>
    </w:p>
    <w:p w:rsidR="002C4183" w:rsidRDefault="002C4183" w:rsidP="002C4183">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לאור כל האמור לעיל, סבור אני שלא יהא זה מן הראוי להתערב התערבות דחופה כלשהי. </w:t>
      </w:r>
    </w:p>
    <w:p w:rsidR="002C4183" w:rsidRPr="00CF58FB" w:rsidRDefault="002C4183" w:rsidP="002C4183">
      <w:pPr>
        <w:pStyle w:val="a9"/>
        <w:rPr>
          <w:rFonts w:ascii="FrankRuehl" w:hAnsi="FrankRuehl" w:cs="FrankRuehl"/>
          <w:sz w:val="28"/>
          <w:szCs w:val="28"/>
          <w:rtl/>
        </w:rPr>
      </w:pPr>
    </w:p>
    <w:p w:rsidR="002C4183" w:rsidRPr="00830E33" w:rsidRDefault="002C4183" w:rsidP="002C4183">
      <w:pPr>
        <w:pStyle w:val="a9"/>
        <w:numPr>
          <w:ilvl w:val="0"/>
          <w:numId w:val="1"/>
        </w:numPr>
        <w:spacing w:line="360" w:lineRule="auto"/>
        <w:jc w:val="both"/>
        <w:rPr>
          <w:rFonts w:ascii="FrankRuehl" w:hAnsi="FrankRuehl" w:cs="FrankRuehl"/>
          <w:sz w:val="28"/>
          <w:szCs w:val="28"/>
        </w:rPr>
      </w:pPr>
      <w:r w:rsidRPr="00830E33">
        <w:rPr>
          <w:rFonts w:ascii="FrankRuehl" w:hAnsi="FrankRuehl" w:cs="FrankRuehl" w:hint="cs"/>
          <w:sz w:val="28"/>
          <w:szCs w:val="28"/>
          <w:rtl/>
        </w:rPr>
        <w:t xml:space="preserve">ממליץ אני לבן ולאב, ככל שהמלצתי תכובד, לנסות ולחדש את הקשר אט-אט, בדרכי נועם ובאופן נוח. כלל אינני בטוח שהאב מעדיף את הדרך הכוחנית תחת הדרך המרצה, מטעמיו שלו. </w:t>
      </w:r>
    </w:p>
    <w:p w:rsidR="002C4183" w:rsidRPr="00830E33" w:rsidRDefault="002C4183" w:rsidP="002C4183">
      <w:pPr>
        <w:pStyle w:val="a9"/>
        <w:rPr>
          <w:rFonts w:ascii="FrankRuehl" w:hAnsi="FrankRuehl" w:cs="FrankRuehl"/>
          <w:sz w:val="28"/>
          <w:szCs w:val="28"/>
          <w:rtl/>
        </w:rPr>
      </w:pPr>
    </w:p>
    <w:p w:rsidR="002C4183" w:rsidRDefault="002C4183" w:rsidP="002C4183">
      <w:pPr>
        <w:pStyle w:val="a9"/>
        <w:numPr>
          <w:ilvl w:val="0"/>
          <w:numId w:val="1"/>
        </w:numPr>
        <w:spacing w:line="360" w:lineRule="auto"/>
        <w:jc w:val="both"/>
        <w:rPr>
          <w:rFonts w:ascii="FrankRuehl" w:hAnsi="FrankRuehl" w:cs="FrankRuehl"/>
          <w:sz w:val="28"/>
          <w:szCs w:val="28"/>
        </w:rPr>
      </w:pPr>
      <w:r>
        <w:rPr>
          <w:rFonts w:ascii="FrankRuehl" w:hAnsi="FrankRuehl" w:cs="FrankRuehl" w:hint="cs"/>
          <w:sz w:val="28"/>
          <w:szCs w:val="28"/>
          <w:rtl/>
        </w:rPr>
        <w:t xml:space="preserve">התיק מושב למותב העיקרי להמשך הוראותיו, כטוב חוכמתו. </w:t>
      </w:r>
    </w:p>
    <w:p w:rsidR="002C4183" w:rsidRPr="002C4183" w:rsidRDefault="002C4183" w:rsidP="002C4183">
      <w:pPr>
        <w:pStyle w:val="a9"/>
        <w:rPr>
          <w:rFonts w:ascii="FrankRuehl" w:hAnsi="FrankRuehl" w:cs="FrankRuehl"/>
          <w:sz w:val="28"/>
          <w:szCs w:val="28"/>
          <w:rtl/>
        </w:rPr>
      </w:pPr>
    </w:p>
    <w:p w:rsidR="002C4183" w:rsidRDefault="002C4183" w:rsidP="002C4183">
      <w:pPr>
        <w:pStyle w:val="a9"/>
        <w:spacing w:line="360" w:lineRule="auto"/>
        <w:ind w:left="360"/>
        <w:jc w:val="both"/>
        <w:rPr>
          <w:rFonts w:ascii="FrankRuehl" w:hAnsi="FrankRuehl" w:cs="FrankRuehl"/>
          <w:sz w:val="28"/>
          <w:szCs w:val="28"/>
          <w:rtl/>
        </w:rPr>
      </w:pPr>
    </w:p>
    <w:p w:rsidR="002C4183" w:rsidRDefault="002C4183" w:rsidP="002C4183">
      <w:pPr>
        <w:pStyle w:val="a9"/>
        <w:spacing w:line="360" w:lineRule="auto"/>
        <w:ind w:left="360"/>
        <w:jc w:val="both"/>
        <w:rPr>
          <w:rFonts w:ascii="FrankRuehl" w:hAnsi="FrankRuehl" w:cs="FrankRuehl"/>
          <w:sz w:val="28"/>
          <w:szCs w:val="28"/>
          <w:rtl/>
        </w:rPr>
      </w:pPr>
    </w:p>
    <w:p w:rsidR="002C4183" w:rsidRDefault="002C4183" w:rsidP="002C4183">
      <w:pPr>
        <w:pStyle w:val="a9"/>
        <w:spacing w:line="360" w:lineRule="auto"/>
        <w:ind w:left="360"/>
        <w:jc w:val="both"/>
        <w:rPr>
          <w:rFonts w:ascii="FrankRuehl" w:hAnsi="FrankRuehl" w:cs="FrankRuehl"/>
          <w:sz w:val="28"/>
          <w:szCs w:val="28"/>
        </w:rPr>
      </w:pPr>
    </w:p>
    <w:p w:rsidR="002C4183" w:rsidRDefault="002C4183" w:rsidP="002C4183">
      <w:pPr>
        <w:spacing w:line="360" w:lineRule="auto"/>
        <w:jc w:val="both"/>
        <w:rPr>
          <w:rFonts w:ascii="FrankRuehl" w:hAnsi="FrankRuehl" w:cs="FrankRuehl"/>
          <w:sz w:val="6"/>
          <w:szCs w:val="6"/>
        </w:rPr>
      </w:pPr>
      <w:r>
        <w:rPr>
          <w:rFonts w:ascii="FrankRuehl" w:hAnsi="FrankRuehl" w:cs="FrankRuehl"/>
          <w:sz w:val="6"/>
          <w:szCs w:val="6"/>
          <w:rtl/>
        </w:rPr>
        <w:t>&lt;#3#&gt;</w:t>
      </w:r>
    </w:p>
    <w:p w:rsidR="002C4183" w:rsidRDefault="002C4183" w:rsidP="002C4183">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ט' סיוון תשפ"ג</w:t>
          </w:r>
        </w:sdtContent>
      </w:sdt>
      <w:r>
        <w:rPr>
          <w:rFonts w:hint="cs"/>
          <w:b/>
          <w:bCs/>
          <w:rtl/>
        </w:rPr>
        <w:t xml:space="preserve">, </w:t>
      </w:r>
      <w:sdt>
        <w:sdtPr>
          <w:rPr>
            <w:rtl/>
          </w:rPr>
          <w:alias w:val="2206"/>
          <w:tag w:val="2206"/>
          <w:id w:val="-1474593809"/>
          <w:text w:multiLine="1"/>
        </w:sdtPr>
        <w:sdtEndPr/>
        <w:sdtContent>
          <w:r>
            <w:rPr>
              <w:b/>
              <w:bCs/>
            </w:rPr>
            <w:t>29/05/2023</w:t>
          </w:r>
        </w:sdtContent>
      </w:sdt>
      <w:r>
        <w:rPr>
          <w:rFonts w:hint="cs"/>
          <w:b/>
          <w:bCs/>
          <w:rtl/>
        </w:rPr>
        <w:t xml:space="preserve"> במעמד הנוכחים.</w:t>
      </w: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2C4183" w:rsidTr="00D6593F">
        <w:trPr>
          <w:trHeight w:val="316"/>
          <w:jc w:val="right"/>
        </w:trPr>
        <w:tc>
          <w:tcPr>
            <w:tcW w:w="3936" w:type="dxa"/>
            <w:vAlign w:val="center"/>
          </w:tcPr>
          <w:p w:rsidR="002C4183" w:rsidRDefault="000F3C83" w:rsidP="00D6593F">
            <w:pPr>
              <w:jc w:val="center"/>
            </w:pPr>
            <w:sdt>
              <w:sdtPr>
                <w:rPr>
                  <w:rtl/>
                </w:rPr>
                <w:alias w:val="MergeField"/>
                <w:tag w:val="2144"/>
                <w:id w:val="-1108964177"/>
              </w:sdtPr>
              <w:sdtEndPr/>
              <w:sdtContent>
                <w:r w:rsidR="002C4183">
                  <w:rPr>
                    <w:noProof/>
                  </w:rPr>
                  <w:drawing>
                    <wp:inline distT="0" distB="0" distL="0" distR="0" wp14:anchorId="16152297" wp14:editId="43DCB8E5">
                      <wp:extent cx="1933574" cy="590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7" cstate="print">
                                <a:extLst/>
                              </a:blip>
                              <a:stretch>
                                <a:fillRect/>
                              </a:stretch>
                            </pic:blipFill>
                            <pic:spPr>
                              <a:xfrm>
                                <a:off x="0" y="0"/>
                                <a:ext cx="1933574" cy="590550"/>
                              </a:xfrm>
                              <a:prstGeom prst="rect">
                                <a:avLst/>
                              </a:prstGeom>
                            </pic:spPr>
                          </pic:pic>
                        </a:graphicData>
                      </a:graphic>
                    </wp:inline>
                  </w:drawing>
                </w:r>
              </w:sdtContent>
            </w:sdt>
          </w:p>
          <w:p w:rsidR="002C4183" w:rsidRDefault="002C4183" w:rsidP="00D6593F">
            <w:pPr>
              <w:jc w:val="center"/>
              <w:rPr>
                <w:rtl/>
              </w:rPr>
            </w:pPr>
          </w:p>
        </w:tc>
      </w:tr>
      <w:tr w:rsidR="002C4183" w:rsidTr="00D6593F">
        <w:trPr>
          <w:trHeight w:val="361"/>
          <w:jc w:val="right"/>
        </w:trPr>
        <w:tc>
          <w:tcPr>
            <w:tcW w:w="3936" w:type="dxa"/>
            <w:vAlign w:val="center"/>
          </w:tcPr>
          <w:p w:rsidR="002C4183" w:rsidRPr="00C02017" w:rsidRDefault="000F3C83" w:rsidP="00D6593F">
            <w:pPr>
              <w:jc w:val="center"/>
              <w:rPr>
                <w:b/>
                <w:bCs/>
                <w:rtl/>
              </w:rPr>
            </w:pPr>
            <w:sdt>
              <w:sdtPr>
                <w:rPr>
                  <w:b/>
                  <w:bCs/>
                  <w:rtl/>
                </w:rPr>
                <w:alias w:val="2141"/>
                <w:tag w:val="2141"/>
                <w:id w:val="2119712613"/>
                <w:placeholder>
                  <w:docPart w:val="0C01AD24E4484D12ADD3E0512933ABBD"/>
                </w:placeholder>
                <w:text w:multiLine="1"/>
              </w:sdtPr>
              <w:sdtEndPr/>
              <w:sdtContent>
                <w:r w:rsidR="002C4183">
                  <w:rPr>
                    <w:b/>
                    <w:bCs/>
                    <w:rtl/>
                  </w:rPr>
                  <w:t>ארז</w:t>
                </w:r>
              </w:sdtContent>
            </w:sdt>
            <w:r w:rsidR="002C4183" w:rsidRPr="00C02017">
              <w:rPr>
                <w:rFonts w:hint="cs"/>
                <w:b/>
                <w:bCs/>
                <w:rtl/>
              </w:rPr>
              <w:t xml:space="preserve"> </w:t>
            </w:r>
            <w:sdt>
              <w:sdtPr>
                <w:rPr>
                  <w:rFonts w:hint="cs"/>
                  <w:b/>
                  <w:bCs/>
                  <w:rtl/>
                </w:rPr>
                <w:alias w:val="2142"/>
                <w:tag w:val="2142"/>
                <w:id w:val="-26639521"/>
                <w:placeholder>
                  <w:docPart w:val="0D244069DEFE471E936F546659EB8FB8"/>
                </w:placeholder>
                <w:text w:multiLine="1"/>
              </w:sdtPr>
              <w:sdtEndPr/>
              <w:sdtContent>
                <w:r w:rsidR="002C4183">
                  <w:rPr>
                    <w:b/>
                    <w:bCs/>
                    <w:rtl/>
                  </w:rPr>
                  <w:t>שני</w:t>
                </w:r>
              </w:sdtContent>
            </w:sdt>
            <w:r w:rsidR="002C4183" w:rsidRPr="00C02017">
              <w:rPr>
                <w:rFonts w:hint="cs"/>
                <w:b/>
                <w:bCs/>
                <w:rtl/>
              </w:rPr>
              <w:t xml:space="preserve">, </w:t>
            </w:r>
            <w:sdt>
              <w:sdtPr>
                <w:rPr>
                  <w:rFonts w:hint="cs"/>
                  <w:b/>
                  <w:bCs/>
                  <w:rtl/>
                </w:rPr>
                <w:alias w:val="2143"/>
                <w:tag w:val="2143"/>
                <w:id w:val="1647695366"/>
                <w:placeholder>
                  <w:docPart w:val="7654619603754F1D96D832E77D786DF0"/>
                </w:placeholder>
                <w:text w:multiLine="1"/>
              </w:sdtPr>
              <w:sdtEndPr/>
              <w:sdtContent>
                <w:r w:rsidR="002C4183">
                  <w:rPr>
                    <w:b/>
                    <w:bCs/>
                    <w:rtl/>
                  </w:rPr>
                  <w:t>שופט</w:t>
                </w:r>
              </w:sdtContent>
            </w:sdt>
          </w:p>
        </w:tc>
      </w:tr>
    </w:tbl>
    <w:p w:rsidR="002C4183" w:rsidRDefault="002C4183" w:rsidP="002C4183">
      <w:pPr>
        <w:rPr>
          <w:rtl/>
        </w:rPr>
      </w:pPr>
    </w:p>
    <w:p w:rsidR="00BA0244" w:rsidRDefault="00BA0244"/>
    <w:sectPr w:rsidR="00BA0244" w:rsidSect="00E543B3">
      <w:headerReference w:type="even" r:id="rId8"/>
      <w:headerReference w:type="default" r:id="rId9"/>
      <w:footerReference w:type="even" r:id="rId10"/>
      <w:footerReference w:type="default" r:id="rId11"/>
      <w:headerReference w:type="first" r:id="rId12"/>
      <w:footerReference w:type="first" r:id="rId13"/>
      <w:pgSz w:w="11906" w:h="16838" w:code="9"/>
      <w:pgMar w:top="1440" w:right="1701" w:bottom="1440" w:left="1701" w:header="567" w:footer="1157" w:gutter="0"/>
      <w:lnNumType w:countBy="1"/>
      <w:pgNumType w:start="1"/>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3C83" w:rsidRDefault="000F3C83" w:rsidP="002C4183">
      <w:r>
        <w:separator/>
      </w:r>
    </w:p>
  </w:endnote>
  <w:endnote w:type="continuationSeparator" w:id="0">
    <w:p w:rsidR="000F3C83" w:rsidRDefault="000F3C83" w:rsidP="002C4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89F" w:rsidRDefault="002C4183" w:rsidP="00E543B3">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Pr>
        <w:rStyle w:val="a8"/>
        <w:noProof/>
        <w:rtl/>
      </w:rPr>
      <w:t>1</w:t>
    </w:r>
    <w:r>
      <w:rPr>
        <w:rStyle w:val="a8"/>
        <w:rtl/>
      </w:rPr>
      <w:fldChar w:fldCharType="end"/>
    </w:r>
  </w:p>
  <w:p w:rsidR="004B73B6" w:rsidRDefault="000F3C8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89F" w:rsidRDefault="002C4183" w:rsidP="00E543B3">
    <w:pPr>
      <w:pStyle w:val="a5"/>
      <w:framePr w:wrap="around" w:vAnchor="text" w:hAnchor="text" w:xAlign="center" w:y="1"/>
      <w:rPr>
        <w:rStyle w:val="a8"/>
      </w:rPr>
    </w:pPr>
    <w:r>
      <w:rPr>
        <w:rStyle w:val="a8"/>
        <w:rtl/>
      </w:rPr>
      <w:fldChar w:fldCharType="begin"/>
    </w:r>
    <w:r>
      <w:rPr>
        <w:rStyle w:val="a8"/>
      </w:rPr>
      <w:instrText xml:space="preserve"> PAGE </w:instrText>
    </w:r>
    <w:r>
      <w:rPr>
        <w:rStyle w:val="a8"/>
        <w:rtl/>
      </w:rPr>
      <w:fldChar w:fldCharType="separate"/>
    </w:r>
    <w:r w:rsidR="00E41C69">
      <w:rPr>
        <w:rStyle w:val="a8"/>
        <w:noProof/>
        <w:rtl/>
      </w:rPr>
      <w:t>1</w:t>
    </w:r>
    <w:r>
      <w:rPr>
        <w:rStyle w:val="a8"/>
        <w:rtl/>
      </w:rPr>
      <w:fldChar w:fldCharType="end"/>
    </w:r>
  </w:p>
  <w:p w:rsidR="004B73B6" w:rsidRDefault="000F3C83">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35" w:rsidRDefault="00D3193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3C83" w:rsidRDefault="000F3C83" w:rsidP="002C4183">
      <w:r>
        <w:separator/>
      </w:r>
    </w:p>
  </w:footnote>
  <w:footnote w:type="continuationSeparator" w:id="0">
    <w:p w:rsidR="000F3C83" w:rsidRDefault="000F3C83" w:rsidP="002C4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35" w:rsidRDefault="00D3193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2C4183">
    <w:pPr>
      <w:pStyle w:val="a3"/>
      <w:tabs>
        <w:tab w:val="clear" w:pos="8306"/>
      </w:tabs>
      <w:jc w:val="center"/>
      <w:rPr>
        <w:rtl/>
      </w:rPr>
    </w:pPr>
    <w:r>
      <w:rPr>
        <w:noProof/>
      </w:rPr>
      <w:drawing>
        <wp:inline distT="0" distB="0" distL="0" distR="0" wp14:anchorId="7A0B2F5B" wp14:editId="1A24A5B4">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527"/>
      <w:gridCol w:w="283"/>
      <w:gridCol w:w="2694"/>
    </w:tblGrid>
    <w:tr w:rsidR="00EB1D9D" w:rsidTr="00C93AE1">
      <w:trPr>
        <w:trHeight w:hRule="exact" w:val="418"/>
        <w:jc w:val="center"/>
      </w:trPr>
      <w:sdt>
        <w:sdtPr>
          <w:rPr>
            <w:rtl/>
          </w:rPr>
          <w:alias w:val="162"/>
          <w:tag w:val="162"/>
          <w:id w:val="1282998781"/>
          <w:text w:multiLine="1"/>
        </w:sdtPr>
        <w:sdtEndPr/>
        <w:sdtContent>
          <w:tc>
            <w:tcPr>
              <w:tcW w:w="8504" w:type="dxa"/>
              <w:gridSpan w:val="3"/>
            </w:tcPr>
            <w:p w:rsidR="00EB1D9D" w:rsidRDefault="002C4183">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בתל אביב - יפו</w:t>
              </w:r>
            </w:p>
          </w:tc>
        </w:sdtContent>
      </w:sdt>
    </w:tr>
    <w:tr w:rsidR="00EB1D9D" w:rsidTr="00C93AE1">
      <w:trPr>
        <w:trHeight w:val="337"/>
        <w:jc w:val="center"/>
      </w:trPr>
      <w:tc>
        <w:tcPr>
          <w:tcW w:w="5527" w:type="dxa"/>
        </w:tcPr>
        <w:p w:rsidR="007D4DDF" w:rsidRDefault="000F3C83" w:rsidP="002C4183">
          <w:pPr>
            <w:rPr>
              <w:b/>
              <w:bCs/>
              <w:sz w:val="26"/>
              <w:szCs w:val="26"/>
              <w:rtl/>
            </w:rPr>
          </w:pPr>
          <w:sdt>
            <w:sdtPr>
              <w:rPr>
                <w:b/>
                <w:bCs/>
                <w:sz w:val="26"/>
                <w:szCs w:val="26"/>
                <w:rtl/>
              </w:rPr>
              <w:alias w:val="849"/>
              <w:tag w:val="849"/>
              <w:id w:val="-1617746001"/>
              <w:text w:multiLine="1"/>
            </w:sdtPr>
            <w:sdtEndPr/>
            <w:sdtContent>
              <w:r w:rsidR="002C4183">
                <w:rPr>
                  <w:b/>
                  <w:bCs/>
                  <w:sz w:val="26"/>
                  <w:szCs w:val="26"/>
                  <w:rtl/>
                </w:rPr>
                <w:t>תלה"מ</w:t>
              </w:r>
            </w:sdtContent>
          </w:sdt>
          <w:r w:rsidR="002C4183">
            <w:rPr>
              <w:rFonts w:hint="cs"/>
              <w:b/>
              <w:bCs/>
              <w:sz w:val="26"/>
              <w:szCs w:val="26"/>
              <w:rtl/>
            </w:rPr>
            <w:t xml:space="preserve"> </w:t>
          </w:r>
          <w:sdt>
            <w:sdtPr>
              <w:rPr>
                <w:b/>
                <w:bCs/>
                <w:sz w:val="26"/>
                <w:szCs w:val="26"/>
                <w:rtl/>
              </w:rPr>
              <w:alias w:val="158"/>
              <w:tag w:val="158"/>
              <w:id w:val="-1470517263"/>
              <w:text w:multiLine="1"/>
            </w:sdtPr>
            <w:sdtEndPr/>
            <w:sdtContent>
              <w:r w:rsidR="002C4183">
                <w:rPr>
                  <w:b/>
                  <w:bCs/>
                  <w:sz w:val="26"/>
                  <w:szCs w:val="26"/>
                  <w:rtl/>
                </w:rPr>
                <w:t>24200-05-23</w:t>
              </w:r>
            </w:sdtContent>
          </w:sdt>
          <w:r w:rsidR="002C4183">
            <w:rPr>
              <w:rFonts w:hint="cs"/>
              <w:b/>
              <w:bCs/>
              <w:sz w:val="26"/>
              <w:szCs w:val="26"/>
              <w:rtl/>
            </w:rPr>
            <w:t xml:space="preserve"> ר. נ' ג. </w:t>
          </w:r>
        </w:p>
        <w:p w:rsidR="00B6489F" w:rsidRPr="00B6489F" w:rsidRDefault="000F3C83" w:rsidP="004B73B6">
          <w:pPr>
            <w:rPr>
              <w:b/>
              <w:bCs/>
              <w:sz w:val="8"/>
              <w:szCs w:val="8"/>
              <w:rtl/>
            </w:rPr>
          </w:pPr>
        </w:p>
        <w:p w:rsidR="00B6489F" w:rsidRPr="00B6489F" w:rsidRDefault="002C4183" w:rsidP="00B6489F">
          <w:pPr>
            <w:spacing w:line="360" w:lineRule="auto"/>
            <w:jc w:val="center"/>
            <w:rPr>
              <w:b/>
              <w:bCs/>
              <w:sz w:val="26"/>
              <w:szCs w:val="26"/>
              <w:u w:val="single"/>
              <w:rtl/>
            </w:rPr>
          </w:pPr>
          <w:r w:rsidRPr="00B6489F">
            <w:rPr>
              <w:rFonts w:hint="cs"/>
              <w:b/>
              <w:bCs/>
              <w:sz w:val="22"/>
              <w:szCs w:val="22"/>
              <w:u w:val="single"/>
              <w:rtl/>
            </w:rPr>
            <w:t>דיון נ. הורי</w:t>
          </w:r>
        </w:p>
      </w:tc>
      <w:tc>
        <w:tcPr>
          <w:tcW w:w="283" w:type="dxa"/>
        </w:tcPr>
        <w:p w:rsidR="00EB1D9D" w:rsidRDefault="000F3C83">
          <w:pPr>
            <w:pStyle w:val="a3"/>
            <w:jc w:val="right"/>
            <w:rPr>
              <w:b/>
              <w:bCs/>
              <w:sz w:val="26"/>
              <w:szCs w:val="26"/>
              <w:rtl/>
            </w:rPr>
          </w:pPr>
        </w:p>
      </w:tc>
      <w:sdt>
        <w:sdtPr>
          <w:rPr>
            <w:b/>
            <w:bCs/>
            <w:sz w:val="26"/>
            <w:szCs w:val="26"/>
            <w:rtl/>
          </w:rPr>
          <w:alias w:val="2633"/>
          <w:tag w:val="2633"/>
          <w:id w:val="991297748"/>
          <w:text w:multiLine="1"/>
        </w:sdtPr>
        <w:sdtEndPr/>
        <w:sdtContent>
          <w:tc>
            <w:tcPr>
              <w:tcW w:w="2694" w:type="dxa"/>
            </w:tcPr>
            <w:p w:rsidR="00EB1D9D" w:rsidRDefault="002C4183" w:rsidP="00B24CA7">
              <w:pPr>
                <w:pStyle w:val="a3"/>
                <w:tabs>
                  <w:tab w:val="clear" w:pos="4153"/>
                </w:tabs>
                <w:jc w:val="right"/>
                <w:rPr>
                  <w:b/>
                  <w:bCs/>
                  <w:sz w:val="26"/>
                  <w:szCs w:val="26"/>
                  <w:rtl/>
                </w:rPr>
              </w:pPr>
              <w:r>
                <w:rPr>
                  <w:b/>
                  <w:bCs/>
                  <w:sz w:val="26"/>
                  <w:szCs w:val="26"/>
                  <w:rtl/>
                </w:rPr>
                <w:t>29 מאי 2023</w:t>
              </w:r>
            </w:p>
          </w:tc>
        </w:sdtContent>
      </w:sdt>
    </w:tr>
  </w:tbl>
  <w:p w:rsidR="00EB1D9D" w:rsidRDefault="000F3C83">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35" w:rsidRDefault="00D3193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4E7E58"/>
    <w:multiLevelType w:val="hybridMultilevel"/>
    <w:tmpl w:val="82C2DDFE"/>
    <w:lvl w:ilvl="0" w:tplc="0728E998">
      <w:start w:val="1"/>
      <w:numFmt w:val="decimal"/>
      <w:lvlText w:val="%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183"/>
    <w:rsid w:val="000F3C83"/>
    <w:rsid w:val="002C4183"/>
    <w:rsid w:val="003079DC"/>
    <w:rsid w:val="00672F2C"/>
    <w:rsid w:val="00BA0244"/>
    <w:rsid w:val="00D31935"/>
    <w:rsid w:val="00E41C6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C38CCD9-8DC5-4F00-9AA7-17E76E682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4183"/>
    <w:pPr>
      <w:bidi/>
      <w:spacing w:after="0" w:line="240" w:lineRule="auto"/>
    </w:pPr>
    <w:rPr>
      <w:rFonts w:ascii="David" w:eastAsia="David" w:hAnsi="David"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C4183"/>
    <w:pPr>
      <w:tabs>
        <w:tab w:val="center" w:pos="4153"/>
        <w:tab w:val="right" w:pos="8306"/>
      </w:tabs>
    </w:pPr>
  </w:style>
  <w:style w:type="character" w:customStyle="1" w:styleId="a4">
    <w:name w:val="כותרת עליונה תו"/>
    <w:basedOn w:val="a0"/>
    <w:link w:val="a3"/>
    <w:rsid w:val="002C4183"/>
    <w:rPr>
      <w:rFonts w:ascii="David" w:eastAsia="David" w:hAnsi="David" w:cs="David"/>
      <w:sz w:val="24"/>
      <w:szCs w:val="24"/>
    </w:rPr>
  </w:style>
  <w:style w:type="paragraph" w:styleId="a5">
    <w:name w:val="footer"/>
    <w:basedOn w:val="a"/>
    <w:link w:val="a6"/>
    <w:rsid w:val="002C4183"/>
    <w:pPr>
      <w:tabs>
        <w:tab w:val="center" w:pos="4153"/>
        <w:tab w:val="right" w:pos="8306"/>
      </w:tabs>
    </w:pPr>
  </w:style>
  <w:style w:type="character" w:customStyle="1" w:styleId="a6">
    <w:name w:val="כותרת תחתונה תו"/>
    <w:basedOn w:val="a0"/>
    <w:link w:val="a5"/>
    <w:rsid w:val="002C4183"/>
    <w:rPr>
      <w:rFonts w:ascii="David" w:eastAsia="David" w:hAnsi="David" w:cs="David"/>
      <w:sz w:val="24"/>
      <w:szCs w:val="24"/>
    </w:rPr>
  </w:style>
  <w:style w:type="table" w:styleId="a7">
    <w:name w:val="Table Grid"/>
    <w:basedOn w:val="a1"/>
    <w:rsid w:val="002C4183"/>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2C4183"/>
  </w:style>
  <w:style w:type="paragraph" w:customStyle="1" w:styleId="12">
    <w:name w:val="רגיל + ‏12 נק'"/>
    <w:aliases w:val="מיושר לשני הצדדים,מרווח בין שורות:  שורה וחצי"/>
    <w:basedOn w:val="a"/>
    <w:rsid w:val="002C4183"/>
    <w:rPr>
      <w:rFonts w:ascii="Times New Roman" w:eastAsia="Times New Roman" w:hAnsi="Times New Roman"/>
      <w:b/>
      <w:bCs/>
      <w:u w:val="single"/>
    </w:rPr>
  </w:style>
  <w:style w:type="paragraph" w:styleId="a9">
    <w:name w:val="List Paragraph"/>
    <w:basedOn w:val="a"/>
    <w:uiPriority w:val="34"/>
    <w:qFormat/>
    <w:rsid w:val="002C4183"/>
    <w:pPr>
      <w:ind w:left="720"/>
      <w:contextualSpacing/>
    </w:pPr>
  </w:style>
  <w:style w:type="character" w:styleId="aa">
    <w:name w:val="line number"/>
    <w:basedOn w:val="a0"/>
    <w:uiPriority w:val="99"/>
    <w:semiHidden/>
    <w:unhideWhenUsed/>
    <w:rsid w:val="002C41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6D2045D655940578B4A2F74112DFA65"/>
        <w:category>
          <w:name w:val="כללי"/>
          <w:gallery w:val="placeholder"/>
        </w:category>
        <w:types>
          <w:type w:val="bbPlcHdr"/>
        </w:types>
        <w:behaviors>
          <w:behavior w:val="content"/>
        </w:behaviors>
        <w:guid w:val="{B07CBFB0-1ABE-43C5-96F4-4DED669D0E94}"/>
      </w:docPartPr>
      <w:docPartBody>
        <w:p w:rsidR="00694483" w:rsidRDefault="00092674" w:rsidP="00092674">
          <w:pPr>
            <w:pStyle w:val="56D2045D655940578B4A2F74112DFA65"/>
          </w:pPr>
          <w:r w:rsidRPr="00805B1F">
            <w:rPr>
              <w:b/>
              <w:bCs/>
              <w:rtl/>
            </w:rPr>
            <w:t>תאור קבוצת שיכות צד א'</w:t>
          </w:r>
        </w:p>
      </w:docPartBody>
    </w:docPart>
    <w:docPart>
      <w:docPartPr>
        <w:name w:val="312456EF6ADB48F2AEB0CAECB6AD1913"/>
        <w:category>
          <w:name w:val="כללי"/>
          <w:gallery w:val="placeholder"/>
        </w:category>
        <w:types>
          <w:type w:val="bbPlcHdr"/>
        </w:types>
        <w:behaviors>
          <w:behavior w:val="content"/>
        </w:behaviors>
        <w:guid w:val="{D52D87D8-DB87-4349-A410-D3BBFC1E92CC}"/>
      </w:docPartPr>
      <w:docPartBody>
        <w:p w:rsidR="00694483" w:rsidRDefault="00092674" w:rsidP="00092674">
          <w:pPr>
            <w:pStyle w:val="312456EF6ADB48F2AEB0CAECB6AD1913"/>
          </w:pPr>
          <w:r w:rsidRPr="008424EA">
            <w:rPr>
              <w:b/>
              <w:bCs/>
              <w:rtl/>
            </w:rPr>
            <w:t>שם צד א'</w:t>
          </w:r>
        </w:p>
      </w:docPartBody>
    </w:docPart>
    <w:docPart>
      <w:docPartPr>
        <w:name w:val="F5D744EF390D463FAD4B22A412E5CBA3"/>
        <w:category>
          <w:name w:val="כללי"/>
          <w:gallery w:val="placeholder"/>
        </w:category>
        <w:types>
          <w:type w:val="bbPlcHdr"/>
        </w:types>
        <w:behaviors>
          <w:behavior w:val="content"/>
        </w:behaviors>
        <w:guid w:val="{AD4125A9-09D0-4ECB-9D20-B2D9C8EFA402}"/>
      </w:docPartPr>
      <w:docPartBody>
        <w:p w:rsidR="00694483" w:rsidRDefault="00092674" w:rsidP="00092674">
          <w:pPr>
            <w:pStyle w:val="F5D744EF390D463FAD4B22A412E5CBA3"/>
          </w:pPr>
          <w:r w:rsidRPr="00805B1F">
            <w:rPr>
              <w:b/>
              <w:bCs/>
              <w:rtl/>
            </w:rPr>
            <w:t>שם צד ב'</w:t>
          </w:r>
        </w:p>
      </w:docPartBody>
    </w:docPart>
    <w:docPart>
      <w:docPartPr>
        <w:name w:val="0C01AD24E4484D12ADD3E0512933ABBD"/>
        <w:category>
          <w:name w:val="כללי"/>
          <w:gallery w:val="placeholder"/>
        </w:category>
        <w:types>
          <w:type w:val="bbPlcHdr"/>
        </w:types>
        <w:behaviors>
          <w:behavior w:val="content"/>
        </w:behaviors>
        <w:guid w:val="{504D9A0F-1EEA-465A-84B4-39F1C1B8DAD0}"/>
      </w:docPartPr>
      <w:docPartBody>
        <w:p w:rsidR="00694483" w:rsidRDefault="00092674" w:rsidP="00092674">
          <w:pPr>
            <w:pStyle w:val="0C01AD24E4484D12ADD3E0512933ABBD"/>
          </w:pPr>
          <w:r w:rsidRPr="002A7028">
            <w:rPr>
              <w:rFonts w:cs="David"/>
              <w:b/>
              <w:bCs/>
              <w:rtl/>
            </w:rPr>
            <w:t>שם פרטי חותם</w:t>
          </w:r>
        </w:p>
      </w:docPartBody>
    </w:docPart>
    <w:docPart>
      <w:docPartPr>
        <w:name w:val="0D244069DEFE471E936F546659EB8FB8"/>
        <w:category>
          <w:name w:val="כללי"/>
          <w:gallery w:val="placeholder"/>
        </w:category>
        <w:types>
          <w:type w:val="bbPlcHdr"/>
        </w:types>
        <w:behaviors>
          <w:behavior w:val="content"/>
        </w:behaviors>
        <w:guid w:val="{0CBD104B-439A-4AC3-9CEC-90C54FA8714A}"/>
      </w:docPartPr>
      <w:docPartBody>
        <w:p w:rsidR="00694483" w:rsidRDefault="00092674" w:rsidP="00092674">
          <w:pPr>
            <w:pStyle w:val="0D244069DEFE471E936F546659EB8FB8"/>
          </w:pPr>
          <w:r w:rsidRPr="002A7028">
            <w:rPr>
              <w:rFonts w:cs="David"/>
              <w:b/>
              <w:bCs/>
              <w:rtl/>
            </w:rPr>
            <w:t>שם משפחה חותם</w:t>
          </w:r>
        </w:p>
      </w:docPartBody>
    </w:docPart>
    <w:docPart>
      <w:docPartPr>
        <w:name w:val="7654619603754F1D96D832E77D786DF0"/>
        <w:category>
          <w:name w:val="כללי"/>
          <w:gallery w:val="placeholder"/>
        </w:category>
        <w:types>
          <w:type w:val="bbPlcHdr"/>
        </w:types>
        <w:behaviors>
          <w:behavior w:val="content"/>
        </w:behaviors>
        <w:guid w:val="{4B305A26-393F-4BE6-AFD8-8E3A1524CA53}"/>
      </w:docPartPr>
      <w:docPartBody>
        <w:p w:rsidR="00694483" w:rsidRDefault="00092674" w:rsidP="00092674">
          <w:pPr>
            <w:pStyle w:val="7654619603754F1D96D832E77D786DF0"/>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674"/>
    <w:rsid w:val="00092674"/>
    <w:rsid w:val="00694483"/>
    <w:rsid w:val="00C1667E"/>
    <w:rsid w:val="00FB0F7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6D2045D655940578B4A2F74112DFA65">
    <w:name w:val="56D2045D655940578B4A2F74112DFA65"/>
    <w:rsid w:val="00092674"/>
    <w:pPr>
      <w:bidi/>
    </w:pPr>
  </w:style>
  <w:style w:type="paragraph" w:customStyle="1" w:styleId="312456EF6ADB48F2AEB0CAECB6AD1913">
    <w:name w:val="312456EF6ADB48F2AEB0CAECB6AD1913"/>
    <w:rsid w:val="00092674"/>
    <w:pPr>
      <w:bidi/>
    </w:pPr>
  </w:style>
  <w:style w:type="paragraph" w:customStyle="1" w:styleId="40F21DE5140B472DBA5A52A1F3B635A5">
    <w:name w:val="40F21DE5140B472DBA5A52A1F3B635A5"/>
    <w:rsid w:val="00092674"/>
    <w:pPr>
      <w:bidi/>
    </w:pPr>
  </w:style>
  <w:style w:type="paragraph" w:customStyle="1" w:styleId="2293529BFD3A487392C21C9E36ED9D90">
    <w:name w:val="2293529BFD3A487392C21C9E36ED9D90"/>
    <w:rsid w:val="00092674"/>
    <w:pPr>
      <w:bidi/>
    </w:pPr>
  </w:style>
  <w:style w:type="paragraph" w:customStyle="1" w:styleId="F5D744EF390D463FAD4B22A412E5CBA3">
    <w:name w:val="F5D744EF390D463FAD4B22A412E5CBA3"/>
    <w:rsid w:val="00092674"/>
    <w:pPr>
      <w:bidi/>
    </w:pPr>
  </w:style>
  <w:style w:type="paragraph" w:customStyle="1" w:styleId="BF6CA27463414FA9AC613398ECE1FF22">
    <w:name w:val="BF6CA27463414FA9AC613398ECE1FF22"/>
    <w:rsid w:val="00092674"/>
    <w:pPr>
      <w:bidi/>
    </w:pPr>
  </w:style>
  <w:style w:type="paragraph" w:customStyle="1" w:styleId="EC9E1F1469A546E3A7E5ADD02AE95E78">
    <w:name w:val="EC9E1F1469A546E3A7E5ADD02AE95E78"/>
    <w:rsid w:val="00092674"/>
    <w:pPr>
      <w:bidi/>
    </w:pPr>
  </w:style>
  <w:style w:type="paragraph" w:customStyle="1" w:styleId="0C01AD24E4484D12ADD3E0512933ABBD">
    <w:name w:val="0C01AD24E4484D12ADD3E0512933ABBD"/>
    <w:rsid w:val="00092674"/>
    <w:pPr>
      <w:bidi/>
    </w:pPr>
  </w:style>
  <w:style w:type="paragraph" w:customStyle="1" w:styleId="0D244069DEFE471E936F546659EB8FB8">
    <w:name w:val="0D244069DEFE471E936F546659EB8FB8"/>
    <w:rsid w:val="00092674"/>
    <w:pPr>
      <w:bidi/>
    </w:pPr>
  </w:style>
  <w:style w:type="paragraph" w:customStyle="1" w:styleId="7654619603754F1D96D832E77D786DF0">
    <w:name w:val="7654619603754F1D96D832E77D786DF0"/>
    <w:rsid w:val="0009267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763</Words>
  <Characters>3817</Characters>
  <Application>Microsoft Office Word</Application>
  <DocSecurity>0</DocSecurity>
  <Lines>31</Lines>
  <Paragraphs>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אסתר טטרואשילי</cp:lastModifiedBy>
  <cp:revision>2</cp:revision>
  <dcterms:created xsi:type="dcterms:W3CDTF">2023-11-27T08:22:00Z</dcterms:created>
  <dcterms:modified xsi:type="dcterms:W3CDTF">2023-11-27T08:22:00Z</dcterms:modified>
</cp:coreProperties>
</file>